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EC" w:rsidRPr="004A50EC" w:rsidRDefault="004A50EC" w:rsidP="004A50EC">
      <w:pPr>
        <w:spacing w:after="12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Министерство Здравоохранения РФ</w:t>
      </w:r>
      <w:r w:rsidRPr="004A50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(Минздрав России)</w:t>
      </w:r>
    </w:p>
    <w:p w:rsidR="004A50EC" w:rsidRPr="004A50EC" w:rsidRDefault="004A50EC" w:rsidP="004A50EC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t>ПРИКАЗ</w:t>
      </w:r>
      <w:r w:rsidRPr="004A50EC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br/>
        <w:t>№422н от 14 июня 2019 года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Об утверждении</w:t>
      </w: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br/>
        <w:t>Порядка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br/>
        <w:t>по профилю «челюстно-лицевая хирургия»</w:t>
      </w:r>
    </w:p>
    <w:p w:rsidR="004A50EC" w:rsidRPr="004A50EC" w:rsidRDefault="004A50EC" w:rsidP="004A50EC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Регистрационный номер 55783 от 30 августа 2019 года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37 Федерального закона от 21 ноября 2011 г. № 323-ФЗ «Об основах охраны здоровья граждан в РФ» (Собрание законодательства РФ, 2011, № 48, ст. 6724; 2015, № 10, ст. 1425; 2017, № 31, ст. 4791; 2018, № 53, ст. 8415) приказываю: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 Порядок оказания медицинской помощи по профилю «челюстно-лицевая хирургия».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приказ вступает в силу с 1 января 2020 года.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В.И. Скворцова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Утвержден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приказом 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 </w:t>
      </w:r>
      <w:r w:rsidRPr="004A50EC">
        <w:rPr>
          <w:rFonts w:ascii="Arial" w:eastAsia="Times New Roman" w:hAnsi="Arial" w:cs="Arial"/>
          <w:b/>
          <w:bCs/>
          <w:i/>
          <w:iCs/>
          <w:color w:val="904030"/>
          <w:sz w:val="23"/>
          <w:szCs w:val="23"/>
          <w:lang w:eastAsia="ru-RU"/>
        </w:rPr>
        <w:t>14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 </w:t>
      </w:r>
      <w:r w:rsidRPr="004A50EC">
        <w:rPr>
          <w:rFonts w:ascii="Arial" w:eastAsia="Times New Roman" w:hAnsi="Arial" w:cs="Arial"/>
          <w:b/>
          <w:bCs/>
          <w:i/>
          <w:iCs/>
          <w:color w:val="904030"/>
          <w:sz w:val="23"/>
          <w:szCs w:val="23"/>
          <w:lang w:eastAsia="ru-RU"/>
        </w:rPr>
        <w:t>июня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 2019 г. № 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Порядок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br/>
        <w:t>по профилю «челюстно-лицевая хирургия»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устанавливает правила организации оказания медицинской помощи взрослым и детям по профилю «челюстно-лицевая хирургия» при заболеваниях (состояниях) челюстно-лицевой области, включая аномалии и деформации челюстно-лицевой области, воспалительные заболевания мягких и твердых тканей лица и шеи, травмы мягких тканей и костей челюстно-лицевой области и их осложнения, доброкачественные новообразования челюстно-лицевой области, врожденные и приобретенные дефекты и деформации лицевого отдела головы, шеи, челюстей, твёрдых и мягких тканей полости рта и челюстно-лицевой области, парезы и параличи мимической мускулатуры.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Медицинская помощь по профилю «челюстно-лицевая хирургия» оказывается в виде:</w:t>
      </w:r>
    </w:p>
    <w:p w:rsidR="004A50EC" w:rsidRPr="004A50EC" w:rsidRDefault="004A50EC" w:rsidP="004A5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первичной медико-санитарной помощи;</w:t>
      </w:r>
    </w:p>
    <w:p w:rsidR="004A50EC" w:rsidRPr="004A50EC" w:rsidRDefault="004A50EC" w:rsidP="004A5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специализированной, в том числе высокотехнологичной, медицинской помощи;</w:t>
      </w:r>
    </w:p>
    <w:p w:rsidR="004A50EC" w:rsidRPr="004A50EC" w:rsidRDefault="004A50EC" w:rsidP="004A5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скорой, в том числе скорой специализированной, медицинской помощи.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Медицинская помощь по профилю «челюстно-лицевая хирургия»</w:t>
      </w:r>
    </w:p>
    <w:p w:rsidR="004A50EC" w:rsidRPr="004A50EC" w:rsidRDefault="004A50EC" w:rsidP="004A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оказывается в следующих условиях:</w:t>
      </w:r>
    </w:p>
    <w:p w:rsidR="004A50EC" w:rsidRPr="004A50EC" w:rsidRDefault="004A50EC" w:rsidP="004A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амбулаторно (в условиях, не предусматривающих круглосуточного медицинского наблюдения и лечения);</w:t>
      </w:r>
    </w:p>
    <w:p w:rsidR="004A50EC" w:rsidRPr="004A50EC" w:rsidRDefault="004A50EC" w:rsidP="004A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стационарно (в условиях, обеспечивающих круглосуточное медицинское наблюдение и лечение);</w:t>
      </w:r>
    </w:p>
    <w:p w:rsidR="004A50EC" w:rsidRPr="004A50EC" w:rsidRDefault="004A50EC" w:rsidP="004A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Медицинская помощь по профилю «челюстно-лицевая хирургия»</w:t>
      </w:r>
    </w:p>
    <w:p w:rsidR="004A50EC" w:rsidRPr="004A50EC" w:rsidRDefault="004A50EC" w:rsidP="004A50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оказывается в следующих формах:</w:t>
      </w:r>
    </w:p>
    <w:p w:rsidR="004A50EC" w:rsidRPr="004A50EC" w:rsidRDefault="004A50EC" w:rsidP="004A50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4A50EC" w:rsidRPr="004A50EC" w:rsidRDefault="004A50EC" w:rsidP="004A50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помощи);</w:t>
      </w:r>
    </w:p>
    <w:p w:rsidR="004A50EC" w:rsidRPr="004A50EC" w:rsidRDefault="004A50EC" w:rsidP="004A50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плановая (оказываемая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</w:t>
      </w:r>
    </w:p>
    <w:p w:rsidR="004A50EC" w:rsidRPr="004A50EC" w:rsidRDefault="004A50EC" w:rsidP="004A50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пациента, угрозу его жизни и здоровью).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Первичная медико-санитарная помощь включает:</w:t>
      </w:r>
    </w:p>
    <w:p w:rsidR="004A50EC" w:rsidRPr="004A50EC" w:rsidRDefault="004A50EC" w:rsidP="004A5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первичную доврачебную медико-санитарную помощь;</w:t>
      </w:r>
    </w:p>
    <w:p w:rsidR="004A50EC" w:rsidRPr="004A50EC" w:rsidRDefault="004A50EC" w:rsidP="004A5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первичную врачебную медико-санитарную помощь;</w:t>
      </w:r>
    </w:p>
    <w:p w:rsidR="004A50EC" w:rsidRPr="004A50EC" w:rsidRDefault="004A50EC" w:rsidP="004A5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первичную специализированную медико-санитарную помощь.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Первичная медико-санитарная помощь по профилю «челюстно-лицевая хирургия» оказывается в амбулаторных условиях.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доврачебная медико-санитарная помощь по профилю «челюстнолицевая хирургия» оказывается фельдшером [</w:t>
      </w:r>
      <w:bookmarkStart w:id="0" w:name="_ftnref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"_ftn1"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врачебная медико-санитарная помощь по профилю «челюстнолицевая хирургия»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специализированная медико-санитарная помощь по профилю «челюстно-лицевая хирургия» оказывается врачом-челюстно-лицевым хирургом, а в случае его отсутствия - врачом-стоматологом-хирургом, врачом-хирургом, прошедшими обучение по программам дополнительного профессионального образования в части особенностей оказания медицинской помощи взрослым при заболеваниях (состояниях) челюстно-лицевой области, а также врачом- стоматологом детским, врачом-детским хирургом, прошедшими обучение по программам дополнительного профессионального образования в части особенностей оказания медицинской помощи детям при заболеваниях (состояниях) челюстно-лицевой области.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наличии медицинских показаний к оказанию медицинской помощи по профилю «челюстно-лицевая хирургия», не требующей ее оказания в стационарных условиях, врач-терапевт (врач-терапевт участковый), врач общей практики (семейный врач), врач-педиатр (врач-педиатр участковый) или фельдшер направляют пациента к врачам-специалистам, указанным в абзаце четвертом пункта 6 настоящего Порядка, а врач-стоматолог-хирург, врач-хирург, врач-стоматолог детский, врач-детский хирург направляют пациента к врачу-челюстно-лицевому- хирургу для оказания первичной специализированной медико-санитарной помощи.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Первичная специализированная медико-санитарная помощь по профилю «челюстно-лицевая хирургия» оказывается по медицинским показаниям при самостоятельном обращении пациентов, либо по направлению врачей- специалистов, указанных в пункте 7 настоящего Порядка.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Специализированная, в том числе высокотехнологичная, медицинская помощь по профилю «челюстно-лицевая хирургия» оказывается в стационарных условиях.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После оказания специализированной медицинской помощи по профилю «челюстно-лицевая хирургия» в стационарных условиях при наличии медицинских показаний пациент направляется к врачу-челюстно-лицевому хирургу, а при его отсутствии - к врачу-стоматологу-хирургу, врачу-хирургу, врачу-стоматологу детскому, врачу-детскому хирургу, для дальнейшего наблюдения и лечения в амбулаторных условиях.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Медицинскими показаниями к оказанию скорой, в том числе скорой специализированной, медицинской помощи по профилю «челюстно-лицевая хирургия», а также 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специализированной медицинской помощи по профилю «челюстно-лицевая хирургия» в экстренной и неотложной формах являются следующие заболевания (состояния) челюстно-лицевой области: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воспалительные заболевания челюстно-лицевой области:</w:t>
      </w:r>
    </w:p>
    <w:p w:rsidR="004A50EC" w:rsidRPr="004A50EC" w:rsidRDefault="004A50EC" w:rsidP="004A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абсцесс и флегмона челюстно-лицевой области различной этиологии и локализации;</w:t>
      </w:r>
    </w:p>
    <w:p w:rsidR="004A50EC" w:rsidRPr="004A50EC" w:rsidRDefault="004A50EC" w:rsidP="004A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обострения одонтогенного верхнечелюстного синусита с ороантральным свищем и без такового;</w:t>
      </w:r>
    </w:p>
    <w:p w:rsidR="004A50EC" w:rsidRPr="004A50EC" w:rsidRDefault="004A50EC" w:rsidP="004A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фурункул и карбункул лица;</w:t>
      </w:r>
    </w:p>
    <w:p w:rsidR="004A50EC" w:rsidRPr="004A50EC" w:rsidRDefault="004A50EC" w:rsidP="004A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острый и обострение хронического остеомиелита различной этиологии и локализации;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травмы челюстно-лицевой области:</w:t>
      </w:r>
    </w:p>
    <w:p w:rsidR="004A50EC" w:rsidRPr="004A50EC" w:rsidRDefault="004A50EC" w:rsidP="004A5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вывихи нижней челюсти: острые и привычные;</w:t>
      </w:r>
    </w:p>
    <w:p w:rsidR="004A50EC" w:rsidRPr="004A50EC" w:rsidRDefault="004A50EC" w:rsidP="004A5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переломы верхней и нижней челюстей;</w:t>
      </w:r>
    </w:p>
    <w:p w:rsidR="004A50EC" w:rsidRPr="004A50EC" w:rsidRDefault="004A50EC" w:rsidP="004A5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переломы костей скулоглазничного комплекса;</w:t>
      </w:r>
    </w:p>
    <w:p w:rsidR="004A50EC" w:rsidRPr="004A50EC" w:rsidRDefault="004A50EC" w:rsidP="004A5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переломы костей носа;</w:t>
      </w:r>
    </w:p>
    <w:p w:rsidR="004A50EC" w:rsidRPr="004A50EC" w:rsidRDefault="004A50EC" w:rsidP="004A5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ранения мягких и костных тканей челюстно-лицевой области различной этиологии;</w:t>
      </w:r>
    </w:p>
    <w:p w:rsidR="004A50EC" w:rsidRPr="004A50EC" w:rsidRDefault="004A50EC" w:rsidP="004A5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сочетанные и комбинированные травмы челюстно-лицевой области;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воспалительные заболевания и повреждения слюнных желёз.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Организация оказания специализированной медицинской помощи по профилю «челюстно-лицевая хирургия» осуществляется в соответствии с Положением об организации оказания специализированной, в том числе высокотехнологичной, медицинской помощи [</w:t>
      </w:r>
      <w:bookmarkStart w:id="1" w:name="_ftnref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"_ftn2"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При сочетанных и комбинированных травмах специализированная медицинская помощь по профилю «челюстно-лицевая хирургия» оказывается врачом-челюстно-лицевым хирургом с привлечением по медицинским показаниям врача-нейрохирурга, врача-офтальмолога, врача-оториноларинголога, врача- детского хирурга, врача-детского стоматолога.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аномалиях и деформациях челюстно-лицевой области при наличии медицинских показаний специализированная, в том числе высокотехнологичная, медицинская помощь по профилю «челюстно-лицевая хирургия» в стационарных условиях оказывается врачами-челюстно-лицевыми хирургами с привлечением врачей-стоматологов-ортопедов, врачей-ортодонтов, врачей-стоматологов детских и врачей-детских хирургов.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При наличии медицинских показаний к оказанию высокотехнологичной медицинской помощи по профилю «челюстно-лицевая хирургия» [</w:t>
      </w:r>
      <w:bookmarkStart w:id="2" w:name="_ftnref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"_ftn3"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направление пациентов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специализированной информационной системы [</w:t>
      </w:r>
      <w:bookmarkStart w:id="3" w:name="_ftnref4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"_ftn4"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4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Скорая, в том числе скорая специализированная, медицинская помощь по профилю «челюстно-лицевая хирургия»,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Порядком оказания скорой, в том числе скорой специализированной, медицинской помощи [</w:t>
      </w:r>
      <w:bookmarkStart w:id="4" w:name="_ftnref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"_ftn5"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5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Медицинская помощь по профилю «челюстно-лицевая хирургия» оказывается с учетом стандартов медицинской помощи и на основе клинических рекомендаций.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 случае если проведение медицинских манипуляций, связанных с оказанием медицинской помощи по профилю «челюстно-лицевая хирургия», может повлечь возникновение болевых ощущений, такие манипуляции проводятся с обезболиванием.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В случае выявления в ходе оказания медицинской помощи по профилю «челюстно-лицевая хирургия» симптомов онкологического заболевания, лечащий врач медицинской организации, в которой пациент проходит обследование и лечение, направляет пациента к врачу-онкологу в соответствии с Порядком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lastRenderedPageBreak/>
        <w:t>Приложение № 1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 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</w:r>
      <w:r w:rsidRPr="004A50EC">
        <w:rPr>
          <w:rFonts w:ascii="Arial" w:eastAsia="Times New Roman" w:hAnsi="Arial" w:cs="Arial"/>
          <w:b/>
          <w:bCs/>
          <w:i/>
          <w:iCs/>
          <w:color w:val="904030"/>
          <w:sz w:val="23"/>
          <w:szCs w:val="23"/>
          <w:lang w:eastAsia="ru-RU"/>
        </w:rPr>
        <w:t>от 14 юионя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Правила организации деятельности кабинета врача-челюстно-лицевого хирурга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организации деятельности кабинета врача-челюстно-лицевого хирурга, который является структурным подразделением медицинской организации, оказывающей медицинскую помощь взрослым по профилю «челюстно-лицевая хирургия» (далее - Кабинет).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Кабинет создается для оказания первичной специализированной медико- санитарной помощи взрослым по профилю «челюстно-лицевая хирургия».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 должность врача-челюстно-лицевого хирурга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науки»1 по специальности «челюстно-лицевая хирургия».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 предусмотренных приложением № 2 к Порядку оказания медицинской помощи по профилю «челюстно-лицевая хирургия», утвержденному настоящим приказом.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Рекомендуемые штатные нормативы Кабинета не распространяются на медицинские организации частной системы здравоохранения.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врача-челюстно- лицевого хирурга Кабинета устанавливается исходя из меньшей численности взрослого населения.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организаций и территорий, подлежащих обслуживанию Федеральным медико-биологическим агентством [</w:t>
      </w:r>
      <w:bookmarkStart w:id="5" w:name="_ftnref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"_ftn6"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6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[</w:t>
      </w:r>
      <w:bookmarkStart w:id="6" w:name="_ftnref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"_ftn7"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7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количество должностей врача-челюстно- лицевого хирурга Кабинета устанавливается вне зависимости от численности прикрепленного взрослого населения.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Кабинете рекомендуется предусматривать:</w:t>
      </w:r>
    </w:p>
    <w:p w:rsidR="004A50EC" w:rsidRPr="004A50EC" w:rsidRDefault="004A50EC" w:rsidP="004A50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осмотра пациентов;</w:t>
      </w:r>
    </w:p>
    <w:p w:rsidR="004A50EC" w:rsidRPr="004A50EC" w:rsidRDefault="004A50EC" w:rsidP="004A50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медицинских манипуляций.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Оснащение Кабинета осуществляется в соответствии со стандартом оснащения, предусмотренным приложением № 3 к Порядку оказания медицинской помощи по профилю «челюстно-лицевая хирургия», утвержденному настоящим приказом.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Основными функциями Кабинета являются: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первичной специализированной медико-санитарной помощи взрослым по профилю «челюстно-лицевая хирургия», включая проведение консультаций;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диагностика заболеваний (состояний) челюстно-лицевой области у взрослых, разработка плана лечения пациента;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лечение заболеваний (состояний) челюстно-лицевой области у взрослых, включая выполнение следующих медицинских вмешательств с применением аппликационной, инфильтративной, проводниковой анестезии: зубосохраняющие операции, вскрытие и дренирование абсцесса полости рта, пластика перфорации верхнечелюстной пазухи, вправление вывиха нижней челюсти, репозиция и фиксация верхнечелюстного и нижнечелюстного переломов, репозиция костей носа закрытая, хирургическая обработка раны или инфицированной ткани, внутрикостная дентальная имплантация, 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удаление зуба и иные медицинские вмешательства, связанные с заболеваниями (состояниями) челюстно-лицевой области;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диспансерное наблюдение взрослых с заболеваниями (состояниями) челюстно-лицевой области;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взрослых с заболеваниями (состояниями) челюстно-лицевой области для оказания специализированной медицинской помощи по профилю «челюстно-лицевая хирургия»;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у взрослых медицинских показаний к оказанию высокотехнологичной медицинской помощи по профилю «челюстно-лицевая хирургия», а также учет взрослых, ожидающих и получивших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высокотехнологичную медицинскую помощь по профилю «челюстно-лицевая хирургия»;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экспертизы временной нетрудоспособности;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медицинских показаний для осуществления медицинской реабилитации при заболеваниях (состояниях) челюстно-лицевой области у взрослых;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медицинской документации и направление взрослых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заболеваниями (состояниями) челюстно-лицевой области на медико-социальную экспертизу для установления инвалидности;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проведение мероприятий по санитарно-гигиеническому просвещению населения;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практику новых методов профилактики, диагностики и лечения пациентов с заболеваниями (состояниями) по профилю «челюстно-лицевая хирургия»;</w:t>
      </w:r>
    </w:p>
    <w:p w:rsidR="004A50EC" w:rsidRPr="004A50EC" w:rsidRDefault="004A50EC" w:rsidP="004A5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 [</w:t>
      </w:r>
      <w:bookmarkStart w:id="7" w:name="_ftnref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"_ftn8"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8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сбор и представление первичных данных о медицинской деятельности для информационных систем в сфере здравоохранения [</w:t>
      </w:r>
      <w:bookmarkStart w:id="8" w:name="_ftnref9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"_ftn9"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9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 № 2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14 июня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Рекомендуемые штатные нормативы кабинета врача-челюстно-лицевого хирурга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1"/>
        <w:gridCol w:w="2953"/>
        <w:gridCol w:w="5771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должностей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Врач-челюстно-лицевой</w:t>
            </w:r>
          </w:p>
          <w:p w:rsidR="004A50EC" w:rsidRPr="004A50EC" w:rsidRDefault="004A50EC" w:rsidP="004A50EC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A50EC" w:rsidRPr="004A50EC" w:rsidRDefault="004A50EC" w:rsidP="004A50EC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должность на 100 000 взрослого населения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должность на 1 врача-челюстно- лицевого хирурга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 № 3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14 июня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Стандарт оснащения кабинета врача-челюстно-лицевого хирурга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7311"/>
        <w:gridCol w:w="1684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Требуемое </w: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количество, шт.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Шкаф для перевязочных средств и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Мешок Амбу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Аспиратор 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Электрокоагулятор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Контейнер для хранения стерильных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операционный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инструментальный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манипуляционный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Малый хирургический 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Стерилизатор для медицинских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Прибор для упаковки медицинских изделий методом термосварки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Мойка медицинская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Холодильник для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Негатоскоп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Бактерицидный облучатель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Бестеневая лампа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Налобный осветитель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Стетофонендоскоп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Шины Васильева для лечения переломов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для бимаксиллярного шинирования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Роторасширитель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Языкодержатель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Шпатель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5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Медицинский термометр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Емкости для дезинфекции инструментов (контейнеры)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Емкости для сбора бытовых и медицинских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Переносной набор для 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</w: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медицинской помощи [</w:t>
            </w:r>
            <w:bookmarkStart w:id="9" w:name="_ftnref10"/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"http://www.e-stomatology.ru/director/prikaz/prikaz_422n_14jun2019.php" \l "_ftn10" </w:instrTex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4A50EC">
              <w:rPr>
                <w:rFonts w:ascii="Arial" w:eastAsia="Times New Roman" w:hAnsi="Arial" w:cs="Arial"/>
                <w:color w:val="702020"/>
                <w:sz w:val="21"/>
                <w:szCs w:val="21"/>
                <w:lang w:eastAsia="ru-RU"/>
              </w:rPr>
              <w:t>10</w: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bookmarkEnd w:id="9"/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 менее 1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 № 4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14 июня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Правила организации деятельности детского кабинета</w:t>
      </w: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br/>
        <w:t>врача-челюстно-лицевого хирурга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организации деятельности детского кабинета врача-челюстно-лицевого хирурга, который является структурным подразделением медицинской организации, оказывающей медицинскую помощь детям по профилю «челюстно-лицевая хирургия» (далее - Кабинет).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Кабинет создается для оказания первичной специализированной медико- санитарной помощи детям по профилю «челюстно-лицевая хирургия».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 должность врача-челюстно-лицевого хирурга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науки»1 по специальности «челюстно-лицевая хирургия».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 предусмотренных приложением № 5 к Порядку оказания медицинской помощи по профилю «челюстно-лицевая хирургия», утвержденному настоящим приказом.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Рекомендуемые штатные нормативы Кабинета не распространяются на медицинские организации частной системы здравоохранения.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врача-челюстно- лицевого хирурга Кабинета устанавливается исходя из меньшей численности детского населения.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организаций и территорий, подлежащих обслуживанию Федеральным медико-биологическим агентством [</w:t>
      </w:r>
      <w:bookmarkStart w:id="10" w:name="_ftnref1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"_ftn11"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11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[</w:t>
      </w:r>
      <w:bookmarkStart w:id="11" w:name="_ftnref1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"_ftn12"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12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количество должностей врача-челюстно- лицевого хирурга Кабинета устанавливается вне зависимости от численности прикрепленного детского населения.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Кабинете рекомендуется предусматривать: помещение для осмотра пациентов; помещение для медицинских манипуляций.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Оснащение Кабинета осуществляется в соответствии со стандартом оснащения, предусмотренным приложением № 6 к Порядку оказания медицинской помощи по профилю «челюстно-лицевая хирургия», утвержденному настоящим приказом.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Основными функциями Кабинета являются:</w:t>
      </w:r>
    </w:p>
    <w:p w:rsidR="004A50EC" w:rsidRPr="004A50EC" w:rsidRDefault="004A50EC" w:rsidP="004A50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первичной специализированной медико-санитарной помощи детям по профилю «челюстно-лицевая хирургия», включая проведение консультаций;</w:t>
      </w:r>
    </w:p>
    <w:p w:rsidR="004A50EC" w:rsidRPr="004A50EC" w:rsidRDefault="004A50EC" w:rsidP="004A50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диагностика заболеваний (состояний) челюстно-лицевой области у детей, разработка плана лечения пациента;</w:t>
      </w:r>
    </w:p>
    <w:p w:rsidR="004A50EC" w:rsidRPr="004A50EC" w:rsidRDefault="004A50EC" w:rsidP="004A50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лечение заболеваний (состояний) челюстно-лицевой области у детей, включая выполнение следующих медицинских вмешательств с применением аппликационной, инфильтративной, проводниковой анестезии: хирургическая обработка раны или инфицированной ткани, пластика уздечки языка; пластика уздечки верхней губы, пластика уздечки нижней губы, репозиция и фиксация верхнечелюстного и нижнечелюстного переломов, репозиция костей носа закрытая, удаление зуба и иные 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медицинские вмешательства, связанные с заболеваниями (состояниями) челюстно-лицевой области;</w:t>
      </w:r>
    </w:p>
    <w:p w:rsidR="004A50EC" w:rsidRPr="004A50EC" w:rsidRDefault="004A50EC" w:rsidP="004A50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диспансерное наблюдение детей с заболеваниями (состояниями) челюстнолицевой области;</w:t>
      </w:r>
    </w:p>
    <w:p w:rsidR="004A50EC" w:rsidRPr="004A50EC" w:rsidRDefault="004A50EC" w:rsidP="004A50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детей с заболеваниями (состояниями) челюстно-лицевой области для оказания специализированной медицинской помощи по профилю «челюстно-лицевая хирургия»;</w:t>
      </w:r>
    </w:p>
    <w:p w:rsidR="004A50EC" w:rsidRPr="004A50EC" w:rsidRDefault="004A50EC" w:rsidP="004A50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у детей медицинских показаний к оказанию высокотехнологичной медицинской помощи по профилю «челюстно-лицевая хирургия», а также учет детей, ожидающих и получивших высокотехнологичную медицинскую помощь по профилю «челюстно-лицевая хирургия»;</w:t>
      </w:r>
    </w:p>
    <w:p w:rsidR="004A50EC" w:rsidRPr="004A50EC" w:rsidRDefault="004A50EC" w:rsidP="004A50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медицинских показаний для осуществления медицинской реабилитации при заболеваниях (состояниях) челюстно-лицевой области у детей;</w:t>
      </w:r>
    </w:p>
    <w:p w:rsidR="004A50EC" w:rsidRPr="004A50EC" w:rsidRDefault="004A50EC" w:rsidP="004A50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медицинской документации и направление детей с заболеваниями (состояниями) челюстно-лицевой области на медико-социальную экспертизу для установления инвалидности;</w:t>
      </w:r>
    </w:p>
    <w:p w:rsidR="004A50EC" w:rsidRPr="004A50EC" w:rsidRDefault="004A50EC" w:rsidP="004A50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проведение мероприятий по санитарно-гигиеническому просвещению детей и их родителей (законных представителей);</w:t>
      </w:r>
    </w:p>
    <w:p w:rsidR="004A50EC" w:rsidRPr="004A50EC" w:rsidRDefault="004A50EC" w:rsidP="004A50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практику новых методов профилактики, диагностики и лечения пациентов с заболеваниями (состояниями) по профилю «челюстно-лицевая хирургия»;</w:t>
      </w:r>
    </w:p>
    <w:p w:rsidR="004A50EC" w:rsidRPr="004A50EC" w:rsidRDefault="004A50EC" w:rsidP="004A50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 [</w:t>
      </w:r>
      <w:bookmarkStart w:id="12" w:name="_ftnref1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"_ftn13"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13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сбор и предоставление первичных данных о медицинской деятельности для информационных систем в сфере здравоохранения [</w:t>
      </w:r>
      <w:bookmarkStart w:id="13" w:name="_ftnref14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"_ftn14"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14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 № 5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14 июня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Рекомендуемые штатные нормативы детского кабинета</w:t>
      </w: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br/>
        <w:t>врача-челюстно-лицевого хирурга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5"/>
        <w:gridCol w:w="3089"/>
        <w:gridCol w:w="5721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должностей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должность на 200 000 прикрепленного детского населения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должность на 1 врача-челюстно- лицевого хирурга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 № 6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14 июня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Стандарт оснащения детского кабинета врача-челюстно-лицевого хирурга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7312"/>
        <w:gridCol w:w="1683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Требуемое количество, </w: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шт.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Пеленальный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Шкаф для перевязочных средств и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Мешок Амбу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Аспиратор 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Электрокоагулятор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Контейнер для хранения стерильных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операционный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инструментальный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манипуляционный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Малый хирургический 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Стерилизатор для медицинских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Прибор для упаковки медицинских изделий методом термосварки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Мойка медицинская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Холодильник для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Негатоскоп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Бактерицидный облучатель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Бестеневая лампа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Налобный осветитель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Стетофонендоскоп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Шины Васильева для лечения переломов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для бимаксиллярного шинирования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Роторасширитель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Языкодержатель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Шпатель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5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Медицинский термометр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Емкости для дезинфекции инструментов (контейнеры)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Емкости для сбора бытовых и медицинских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Переносной набор для 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Укладка экстренной профилактики парентеральных инфекций для оказания первичной медико- санитарной помощи, скорой медицинской </w: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помощи, специализированной медицинской помощи и паллиативной медицинской помощи [</w:t>
            </w:r>
            <w:bookmarkStart w:id="14" w:name="_ftnref15"/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"http://www.e-stomatology.ru/director/prikaz/prikaz_422n_14jun2019.php" \l "_ftn15" </w:instrTex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4A50EC">
              <w:rPr>
                <w:rFonts w:ascii="Arial" w:eastAsia="Times New Roman" w:hAnsi="Arial" w:cs="Arial"/>
                <w:color w:val="702020"/>
                <w:sz w:val="21"/>
                <w:szCs w:val="21"/>
                <w:lang w:eastAsia="ru-RU"/>
              </w:rPr>
              <w:t>15</w: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bookmarkEnd w:id="14"/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 менее 1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 № 7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14 июня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Правила организации деятельности отделения челюстно-лицевой хирургии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организации деятельности отделения челюстно-лицевой хирургии, которое является структурным подразделением медицинской организации, оказывающей медицинскую помощь взрослым по профилю «челюстно-лицевая хирургия» (далее - Отделение).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Отделение создается как структурное подразделение медицинской организации, оказывающей медицинскую помощь взрослым по профилю «челюстно-лицевая хирургия» в стационарных условиях.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Отделение организуется при наличии в медицинской организации круглосуточно функционирующих:</w:t>
      </w:r>
    </w:p>
    <w:p w:rsidR="004A50EC" w:rsidRPr="004A50EC" w:rsidRDefault="004A50EC" w:rsidP="004A50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отделения анестезиологии-реанимации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взрослому населению по профилю «анестезиология и реаниматология»1;</w:t>
      </w:r>
    </w:p>
    <w:p w:rsidR="004A50EC" w:rsidRPr="004A50EC" w:rsidRDefault="004A50EC" w:rsidP="004A50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операционной (операционного блока).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 должность заведующего Отделением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[</w:t>
      </w:r>
      <w:bookmarkStart w:id="15" w:name="_ftnref1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"_ftn16"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16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[</w:t>
      </w:r>
      <w:bookmarkStart w:id="16" w:name="_ftnref1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"_ftn17"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17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по специальности «челюстно-лицевая хирургия», имеющий стаж работы по данной специальности не менее 5 лет [</w:t>
      </w:r>
      <w:bookmarkStart w:id="17" w:name="_ftnref1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"_ftn18"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18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Структура и штатная численность Отделения утверждаются руководителем медицинской организации, в составе которой создано Отделение,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№ 8 к Порядку оказания медицинской помощи по профилю «челюстно-лицевая хирургия», утвержденному настоящим приказом.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Рекомендуемые штатные нормативы Отделения не распространяются на медицинские организации частной системы здравоохранения.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врача-челюстно- лицевого хирурга Отделения устанавливается исходя из меньшей численности взрослого населения.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организаций и территорий, подлежащих обслуживанию Федеральным медико-биологическим агентством [</w:t>
      </w:r>
      <w:bookmarkStart w:id="18" w:name="_ftnref19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"_ftn19"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19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количество должностей врача-челюстно- лицевого хирурга Отделения устанавливается вне зависимости от численности прикрепленного взрослого населения.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Оснащение Отделения осуществляется в соответствии со стандартом оснащения, предусмотренным приложением № 9 к Порядку оказания медицинской помощи по профилю «челюстно-лицевая хирургия», утвержденному настоящим приказом.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В структуре Отделения рекомендуется предусматривать: стоматологический кабинет [</w:t>
      </w:r>
      <w:bookmarkStart w:id="19" w:name="_ftnref2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"_ftn20"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20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9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4A50EC" w:rsidRPr="004A50EC" w:rsidRDefault="004A50EC" w:rsidP="004A50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палаты для пациентов, в том числе одноместные (изолятор);</w:t>
      </w:r>
    </w:p>
    <w:p w:rsidR="004A50EC" w:rsidRPr="004A50EC" w:rsidRDefault="004A50EC" w:rsidP="004A50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перевязочную (чистую);</w:t>
      </w:r>
    </w:p>
    <w:p w:rsidR="004A50EC" w:rsidRPr="004A50EC" w:rsidRDefault="004A50EC" w:rsidP="004A50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перевязочную (для гнойных ран);</w:t>
      </w:r>
    </w:p>
    <w:p w:rsidR="004A50EC" w:rsidRPr="004A50EC" w:rsidRDefault="004A50EC" w:rsidP="004A50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процедурную;</w:t>
      </w:r>
    </w:p>
    <w:p w:rsidR="004A50EC" w:rsidRPr="004A50EC" w:rsidRDefault="004A50EC" w:rsidP="004A50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заведующего;</w:t>
      </w:r>
    </w:p>
    <w:p w:rsidR="004A50EC" w:rsidRPr="004A50EC" w:rsidRDefault="004A50EC" w:rsidP="004A50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ординаторскую для врачей;</w:t>
      </w:r>
    </w:p>
    <w:p w:rsidR="004A50EC" w:rsidRPr="004A50EC" w:rsidRDefault="004A50EC" w:rsidP="004A50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сестринскую;</w:t>
      </w:r>
    </w:p>
    <w:p w:rsidR="004A50EC" w:rsidRPr="004A50EC" w:rsidRDefault="004A50EC" w:rsidP="004A50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4A50EC" w:rsidRPr="004A50EC" w:rsidRDefault="004A50EC" w:rsidP="004A50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для хранения медицинского оборудования;</w:t>
      </w:r>
    </w:p>
    <w:p w:rsidR="004A50EC" w:rsidRPr="004A50EC" w:rsidRDefault="004A50EC" w:rsidP="004A50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сестры-хозяйки; буфетную и раздаточную; столовую;</w:t>
      </w:r>
    </w:p>
    <w:p w:rsidR="004A50EC" w:rsidRPr="004A50EC" w:rsidRDefault="004A50EC" w:rsidP="004A50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сбора грязного белья; душевую и туалет для медицинских работников; душевые и туалеты для пациентов; помещение для санитарной обработки; санитарную комнату.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Основными функциями Отделения являются:</w:t>
      </w:r>
    </w:p>
    <w:p w:rsidR="004A50EC" w:rsidRPr="004A50EC" w:rsidRDefault="004A50EC" w:rsidP="004A5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специализированной, в том числе высокотехнологичной, медицинской помощи взрослым по профилю «челюстно-лицевая хирургия», путем выполнения операций с применением челюстно-лицевых хирургических (в том числе микрохирургических) методов с учетом стандартов медицинской помощи и клинических рекомендаций;</w:t>
      </w:r>
    </w:p>
    <w:p w:rsidR="004A50EC" w:rsidRPr="004A50EC" w:rsidRDefault="004A50EC" w:rsidP="004A5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специализированной медицинской помощи взрослым по профилю «челюстно-лицевая хирургия», в том числе в экстренной и неотложной формах;</w:t>
      </w:r>
    </w:p>
    <w:p w:rsidR="004A50EC" w:rsidRPr="004A50EC" w:rsidRDefault="004A50EC" w:rsidP="004A5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и внедрение в клиническую практику современных методов профилактики, диагностики и лечения заболеваний (состояний) челюстно-лицевой области и реабилитации пациентов;</w:t>
      </w:r>
    </w:p>
    <w:p w:rsidR="004A50EC" w:rsidRPr="004A50EC" w:rsidRDefault="004A50EC" w:rsidP="004A5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осуществления медицинской реабилитации взрослых с заболеваниями (состояниями) челюстно-лицевой области;</w:t>
      </w:r>
    </w:p>
    <w:p w:rsidR="004A50EC" w:rsidRPr="004A50EC" w:rsidRDefault="004A50EC" w:rsidP="004A5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взрослых с заболеваниями (состояниями) челюстно-лицевой области на медико-социальную экспертизу для установления инвалидности;</w:t>
      </w:r>
    </w:p>
    <w:p w:rsidR="004A50EC" w:rsidRPr="004A50EC" w:rsidRDefault="004A50EC" w:rsidP="004A5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взрослым по профилю «челюстно-лицевая хирургия» [</w:t>
      </w:r>
      <w:bookmarkStart w:id="20" w:name="_ftnref2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"_ftn21"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21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4A50EC" w:rsidRPr="004A50EC" w:rsidRDefault="004A50EC" w:rsidP="004A5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внедрение мероприятий, направленных на повышение качества лечебно-диагностической работы;</w:t>
      </w:r>
    </w:p>
    <w:p w:rsidR="004A50EC" w:rsidRPr="004A50EC" w:rsidRDefault="004A50EC" w:rsidP="004A5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экспертизы временной нетрудоспособности; 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(состояний) челюстно-лицевой области у взрослых;</w:t>
      </w:r>
    </w:p>
    <w:p w:rsidR="004A50EC" w:rsidRPr="004A50EC" w:rsidRDefault="004A50EC" w:rsidP="004A50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 [</w:t>
      </w:r>
      <w:bookmarkStart w:id="21" w:name="_ftnref2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"_ftn22"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22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предоставление первичных данных о медицинской деятельности для информационных систем в сфере здравоохранения [</w:t>
      </w:r>
      <w:bookmarkStart w:id="22" w:name="_ftnref2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"_ftn23"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23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 № 8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14 июня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Рекомендуемые штатные нормативы отделения челюстно-лицевой хирургии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"/>
        <w:gridCol w:w="3889"/>
        <w:gridCol w:w="5005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должностей, шт.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- врач-челюстно-лицевой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должность на 15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Врач-стоматолог или врач-стоматолог-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должность на 30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круглосуточный пост на 15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должность на 15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должность на 15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должность на кабинет (для работы в стоматологическом кабинете)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круглосуточный пост на 15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 № 9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14 июня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Стандарт оснащения отделения челюстно-лицевой хирургии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Стандарт оснащения отделения челюстно-лицевой хирургии (за исключением операционной)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7233"/>
        <w:gridCol w:w="1778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заведующего отделением с персональным компьютером и выходом в информационнокоммуникационную сеть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Тонометр для измерения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Кресло каталка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Кресло смотровое стоматологическое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Кровать функциональная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числу койко- мест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Кушетка медицинская смотровая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Челюстно-лицевой хирургический 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Негатоскоп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Стетофонендоскоп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Облучатель ультрафиолетовый бактерицидный настенный (для помещений)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Отсос хирургический вакуумный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Переносной набор для 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Роторасширитель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Светильник бестеневой медицинский передвижной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разводки медицинских газов, сжатого воздуха и вакуума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система на отделение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Стерилизатор для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манипуляционный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(тумбочка) прикроватный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числу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инструментальный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перевязочный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числу перевязочных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Стул для пациента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числу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Тележка для перевозки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10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Термометр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числу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Мойка медицинская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Холодильник для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Шкаф для комплектов операционного белья и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Шкаф для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Шкаф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Штатив медицинский (инфузионная стойка)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Языкодержатель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Емкость для дезинфекции инструментов (контейнеры)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для оказания медицинской помощи в экстренной форме при шоке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Стандарт дополнительного оснащения операционной (операционного блока) медицинской организации, в структуре которой создается отделение челюстнолицевой хирургии (операционная дооснащается при отсутствии в ней перечисленных позиций оборудования)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7016"/>
        <w:gridCol w:w="1988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Требуемое </w: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количество, шт.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Аспиратор (отсасыватель) 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Дефибриллятор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Инфузомат автоматический для внутривенных вливаний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Комплект мебели для операционной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Контейнеры для стерильных хирургических инструментов и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6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4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 операционный, включающий:</w:t>
            </w:r>
          </w:p>
          <w:p w:rsidR="004A50EC" w:rsidRPr="004A50EC" w:rsidRDefault="004A50EC" w:rsidP="004A5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неинвазивное измерение артериального давления;</w:t>
            </w:r>
          </w:p>
          <w:p w:rsidR="004A50EC" w:rsidRPr="004A50EC" w:rsidRDefault="004A50EC" w:rsidP="004A5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частоты сердечных сокращений;</w:t>
            </w:r>
          </w:p>
          <w:p w:rsidR="004A50EC" w:rsidRPr="004A50EC" w:rsidRDefault="004A50EC" w:rsidP="004A5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электрокардиограммы;</w:t>
            </w:r>
          </w:p>
          <w:p w:rsidR="004A50EC" w:rsidRPr="004A50EC" w:rsidRDefault="004A50EC" w:rsidP="004A5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насыщения гемоглобина кислородом (пульсоксиметрия);</w:t>
            </w:r>
          </w:p>
          <w:p w:rsidR="004A50EC" w:rsidRPr="004A50EC" w:rsidRDefault="004A50EC" w:rsidP="004A5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СОг в конечновыдыхаемом газе;</w:t>
            </w:r>
          </w:p>
          <w:p w:rsidR="004A50EC" w:rsidRPr="004A50EC" w:rsidRDefault="004A50EC" w:rsidP="004A5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термометрии;</w:t>
            </w:r>
          </w:p>
          <w:p w:rsidR="004A50EC" w:rsidRPr="004A50EC" w:rsidRDefault="004A50EC" w:rsidP="004A5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частоты дыхания;</w:t>
            </w:r>
          </w:p>
          <w:p w:rsidR="004A50EC" w:rsidRPr="004A50EC" w:rsidRDefault="004A50EC" w:rsidP="004A5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коэффициент периферической перфузии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 на</w:t>
            </w:r>
          </w:p>
          <w:p w:rsidR="004A50EC" w:rsidRPr="004A50EC" w:rsidRDefault="004A50EC" w:rsidP="004A50EC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A50EC" w:rsidRPr="004A50EC" w:rsidRDefault="004A50EC" w:rsidP="004A50EC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интубационный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инструментов для трахеотомии с расходными материалами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Челюстно-лицевой хирургический 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инструментов для костнопластических операций в челюстно-лицевой области с расходными материалами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Налобные осветители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Наркозно-дыхательный аппарат с возможностью вентиляции тремя газами (Ог, N2O, воздух), с испарителями для ингаляционных анестетиков (изофлуран, севофлуран) с блоком для газоанализа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Очки/щитки защитные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Светильник хирургический бестеневой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Системы для аспирационного дренирования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для дозаторов и инфузоматов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(штатив) для инфузионных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инструментальный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операционной сестры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операционный 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Стул без спинки вращающийся с моющимся покрытием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с выдвижными ящиками для расходного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для обогрева пациента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Электрокоагулятор (коагулятор) хирургический моно и биполярный с комплектом соответствующего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Наконечник стоматологический 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Аппарат стоматологический для хирургии и имплантации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[</w:t>
            </w:r>
            <w:bookmarkStart w:id="23" w:name="_ftnref24"/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"http://www.e-stomatology.ru/director/prikaz/prikaz_422n_14jun2019.php" \l "_ftn24" </w:instrTex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4A50EC">
              <w:rPr>
                <w:rFonts w:ascii="Arial" w:eastAsia="Times New Roman" w:hAnsi="Arial" w:cs="Arial"/>
                <w:color w:val="702020"/>
                <w:sz w:val="21"/>
                <w:szCs w:val="21"/>
                <w:lang w:eastAsia="ru-RU"/>
              </w:rPr>
              <w:t>24</w: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bookmarkEnd w:id="23"/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 № 10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14 июня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Правила организации деятельности детского отделения челюстно-лицевой хирургии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организации деятельности детского отделения челюстно-лицевой хирургии в организации, оказывающей медицинскую помощь детям по профилю «челюстно-лицевая хирургия» (далее - медицинская организация).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Детское отделение челюстно-лицевой хирургии в медицинских организациях (далее - Отделение) является структурным подразделением медицинской организации, оказывающей медицинскую помощь детям по профилю «челюстно-лицевая хирургия» в стационарных условиях.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Отделение организуется при наличии в медицинской организации круглосуточно функционирующих:</w:t>
      </w:r>
    </w:p>
    <w:p w:rsidR="004A50EC" w:rsidRPr="004A50EC" w:rsidRDefault="004A50EC" w:rsidP="004A50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отделения анестезиологии и реанимации или центра анестезиологии и реанимации, организованных в соответствии с Порядком оказания медицинской помощи детям по профилю «анестезиология и реаниматология»1;</w:t>
      </w:r>
    </w:p>
    <w:p w:rsidR="004A50EC" w:rsidRPr="004A50EC" w:rsidRDefault="004A50EC" w:rsidP="004A50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операционной (операционного блока).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Руководство Отделением осуществляет заведующий отделением.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[</w:t>
      </w:r>
      <w:bookmarkStart w:id="24" w:name="_ftnref2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"_ftn25"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25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4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[</w:t>
      </w:r>
      <w:bookmarkStart w:id="25" w:name="_ftnref2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"_ftn26"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26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по специальности «челюстнолицевая хирургия», имеющий стаж работы по данной специальности не менее 5 лет [</w:t>
      </w:r>
      <w:bookmarkStart w:id="26" w:name="_ftnref2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"_ftn27"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27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Штатная численность медицинских и иных работников, оснащение Отделения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Рекомендуемые штатные нормативы Отделения не распространяются на медицинские организации частной системы здравоохранения.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врача-челюстно- лицевого хирурга Отделения устанавливается исходя из меньшей численности детского населения.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организаций и территорий, подлежащих обслуживанию Федеральным медико-биологическим агентством [</w:t>
      </w:r>
      <w:bookmarkStart w:id="27" w:name="_ftnref2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"_ftn28"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28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количество должностей врача-челюстно- лицевого хирурга Отделения устанавливается вне зависимости от численности прикрепленного детского населения.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структуре Отделения рекомендуется предусматривать: стоматологический кабинет [</w:t>
      </w:r>
      <w:bookmarkStart w:id="28" w:name="_ftnref29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"_ftn29"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29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палаты для детей, в том числе одноместные;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ординаторскую для врачей;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для среднего медицинского персонала;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для хранения медицинского оборудования;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процедурную;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перевязочную;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палату (блок) реанимации и интенсивной терапии;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зубного техника [</w:t>
      </w:r>
      <w:bookmarkStart w:id="29" w:name="_ftnref3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"_ftn30"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30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9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врача-ортодонта [</w:t>
      </w:r>
      <w:bookmarkStart w:id="30" w:name="_ftnref3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"_ftn31"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31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сестры-хозяйки;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буфетную и раздаточную;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столовую;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сбора грязного белья; душевую и туалет для медицинских работников; душевые и туалеты для детей;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санитарную комнату;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игровую комнату;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класс;</w:t>
      </w:r>
    </w:p>
    <w:p w:rsidR="004A50EC" w:rsidRPr="004A50EC" w:rsidRDefault="004A50EC" w:rsidP="004A50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для отдыха родителей.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Основными функциями Отделения являются:</w:t>
      </w:r>
    </w:p>
    <w:p w:rsidR="004A50EC" w:rsidRPr="004A50EC" w:rsidRDefault="004A50EC" w:rsidP="004A50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специализированной, в том числе высокотехнологичной, медицинской помощи детям по профилю «челюстно-лицевая хирургия» в стационарных условиях;</w:t>
      </w:r>
    </w:p>
    <w:p w:rsidR="004A50EC" w:rsidRPr="004A50EC" w:rsidRDefault="004A50EC" w:rsidP="004A50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и внедрение в клиническую практику современных методов профилактики, диагностики и лечения заболеваний (состояний) челюстно-лицевой области и реабилитации пациентов;</w:t>
      </w:r>
    </w:p>
    <w:p w:rsidR="004A50EC" w:rsidRPr="004A50EC" w:rsidRDefault="004A50EC" w:rsidP="004A50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процессе повышения профессиональной квалификации медицинских работников по вопросам диагностики и лечения заболеваний (состояний) челюстнолицевой области у детей;</w:t>
      </w:r>
    </w:p>
    <w:p w:rsidR="004A50EC" w:rsidRPr="004A50EC" w:rsidRDefault="004A50EC" w:rsidP="004A50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санитарно-просветительной работы по вопросам профилактики и ранней диагностики заболеваний (состояний) челюстно-лицевой области у детей;</w:t>
      </w:r>
    </w:p>
    <w:p w:rsidR="004A50EC" w:rsidRPr="004A50EC" w:rsidRDefault="004A50EC" w:rsidP="004A50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осуществления медицинской реабилитации детей с заболеваниями (состояниями) челюстно-лицевой области;</w:t>
      </w:r>
    </w:p>
    <w:p w:rsidR="004A50EC" w:rsidRPr="004A50EC" w:rsidRDefault="004A50EC" w:rsidP="004A50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аппаратного ортодонто-хирургического лечения при лечении врождённых и приобретённых дефектов и деформаций лицевого отдела головы и челюстей;</w:t>
      </w:r>
    </w:p>
    <w:p w:rsidR="004A50EC" w:rsidRPr="004A50EC" w:rsidRDefault="004A50EC" w:rsidP="004A50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направления детей на медико-социальную экспертизу при наличии показаний для установления инвалидности;</w:t>
      </w:r>
    </w:p>
    <w:p w:rsidR="004A50EC" w:rsidRPr="004A50EC" w:rsidRDefault="004A50EC" w:rsidP="004A50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 по профилю «челюстно-лицевая хирургия» [</w:t>
      </w:r>
      <w:bookmarkStart w:id="31" w:name="_ftnref3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"_ftn32"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32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Штат Отделения формируется в соответствии со штатными нормативами медицинских работников (из расчета 30 коек) согласно приложению № 11 к Порядку оказания медицинской помощи по профилю «челюстно-лицевая хирургия», утвержденному настоящим приказом.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 Оснащение Отделения медицинским оборудованием осуществляется в соответствии со стандартом оснащения согласно приложению № 12 к Порядку оказания медицинской помощи по профилю «челюстно-лицевая хирургия», утвержденному настоящим приказом.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 № 11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14 июня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Рекомендуемые штатные нормативы детского отделения челюстно-лицевой хирургии (из расчета 30 коек)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"/>
        <w:gridCol w:w="4492"/>
        <w:gridCol w:w="4388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должностей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 (врач-челюстно- лицевой хирург)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отделение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10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Врач-ортодонт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отделение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 5 ставки на отделение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отделение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отделение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0, 5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 5 на 30 коек (для обеспечения круглосуточной работы)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на отделение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на отделение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Санитар (буфетчица)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на отделение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 25 на 30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 5 на 30 коек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 № 12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Порядку оказания медицинской помощи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 профилю «челюстно-лицевая хирургия»,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утвержденному приказом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Министерства здравоохранения РФ</w:t>
      </w:r>
      <w:r w:rsidRPr="004A50EC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14 июня 2019 года №422н</w:t>
      </w:r>
    </w:p>
    <w:p w:rsidR="004A50EC" w:rsidRPr="004A50EC" w:rsidRDefault="004A50EC" w:rsidP="004A50E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4A50EC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Стандарт оснащения детского отделения челюстно-лицевой хирургии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Стандарт оснащения детского отделения челюстно-лицевой хирургии (за исключением операционной)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"/>
        <w:gridCol w:w="7154"/>
        <w:gridCol w:w="1843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заведующего отделением с персональным компьютером и выходом в информационно-коммуникационную сеть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Матрац противопролежневый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Пеленальный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Кресло каталка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Кресло смотровое стоматологическое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Кровать функциональная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числу койко-мест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Кушетка медицинская смотровая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Челюстно-лицевой хирургический 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Негатоскоп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Облучатель ультрафиолетовый бактерицидный настенный (для помещений)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Отсос хирургический вакуумный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Переносной набор для 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Роторасширитель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Светильник бестеневой медицинский передвижной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Стерилизатор для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Стетофонендоскоп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манипуляционный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(тумбочка) прикроватный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числу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инструментальный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перевязочный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числу перевязочных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Стул для пациента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числу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Тележка для перевозки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10 коек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Мойка медицинская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Холодильник для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Шкаф для комплектов операционного белья и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Шкаф для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Шкаф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Штатив медицинский (инфузионная стойка)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Языкодержатель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Емкость для дезинфекции инструментов (контейнеры)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Посиндромная укладка для оказания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Стандарт дополнительного оснащения операционной (операционного блока) медицинской организации, в структуре которой создается детское отделение челюстно-лицевой хирургии (операционная дооснащается при отсутствии в ней перечисленных позиций оборудования)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7010"/>
        <w:gridCol w:w="1994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Аппарат для дистракционного остеосинтеза с расходными материалами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Аспиратор (отсасыватель) 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Дефибриллятор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Инфузомат автоматический для внутривенных вливаний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Комплект мебели для операционной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Контейнеры для стерильных хирургических инструментов и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6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4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 операционный, включающий:</w:t>
            </w:r>
          </w:p>
          <w:p w:rsidR="004A50EC" w:rsidRPr="004A50EC" w:rsidRDefault="004A50EC" w:rsidP="004A50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неинвазивное измерение артериального давления;</w:t>
            </w:r>
          </w:p>
          <w:p w:rsidR="004A50EC" w:rsidRPr="004A50EC" w:rsidRDefault="004A50EC" w:rsidP="004A50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частоты сердечных сокращений;</w:t>
            </w:r>
          </w:p>
          <w:p w:rsidR="004A50EC" w:rsidRPr="004A50EC" w:rsidRDefault="004A50EC" w:rsidP="004A50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электрокардиограммы;</w:t>
            </w:r>
          </w:p>
          <w:p w:rsidR="004A50EC" w:rsidRPr="004A50EC" w:rsidRDefault="004A50EC" w:rsidP="004A50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насыщения гемоглобина кислородом (пульсоксиметрия);</w:t>
            </w:r>
          </w:p>
          <w:p w:rsidR="004A50EC" w:rsidRPr="004A50EC" w:rsidRDefault="004A50EC" w:rsidP="004A50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СОг в конечновыдыхаемом газе;</w:t>
            </w:r>
          </w:p>
          <w:p w:rsidR="004A50EC" w:rsidRPr="004A50EC" w:rsidRDefault="004A50EC" w:rsidP="004A50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термометрии;</w:t>
            </w:r>
          </w:p>
          <w:p w:rsidR="004A50EC" w:rsidRPr="004A50EC" w:rsidRDefault="004A50EC" w:rsidP="004A50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частоты дыхания;</w:t>
            </w:r>
          </w:p>
          <w:p w:rsidR="004A50EC" w:rsidRPr="004A50EC" w:rsidRDefault="004A50EC" w:rsidP="004A50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коэффициент периферической перфузии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интубационный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инструментов для трахеотомии с расходными материалами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Челюстно-лицевой хирургический 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инструментов для костнопластических операций в челюстно-лицевой области с расходными материалами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Налобные осветители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Наркозно-дыхательный аппарат с возможностью вентиляции тремя газами (О2, N2O, воздух), с испарителями для ингаляционных анестетиков (изофлуран, севофлуран) с блоком для газоанализа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Очки/щитки защитные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Роторасширитель начелюстной для уранопластики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Светильник хирургический бестеневой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Системы для аспирационного дренирования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для дозаторов и инфузоматов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(штатив) для инфузионных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инструментальный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Столик операционной сестры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операционный 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с выдвижными ящиками для расходного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для обогрева пациента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Электрокоагулятор (коагулятор) хирургический моно и биполярный с комплектом соответствующего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на операционный стол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Наконечник стоматологический 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Аппарат стоматологический для хирургии и имплантации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Мобильный рентгеновский аппарат с электроннооптическим приемником (радиовизиограф или иное)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Посиндромная укладка медикаментов и перевязочных материалов для оказания медицинской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Стандарт оснащения кабинета врача-ортодонта детского отделения челюстно-лицевой хирургии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7311"/>
        <w:gridCol w:w="1684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Аппарат для дезинфекции оттисков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Автоклав для наконечников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 набор инструментов для осмотра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Бактерицидный облучатель воздуха рециркуляторного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Инъектор карпульный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Камера для хранения стерильных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Компрессор (при неукомплектованной установке)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Кресло стоматологическое (при неукомплектованной установке)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Лампа для полимеризации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диагностических приборов и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инструментов для несъемной аппаратуры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инструментов для съемной аппаратуры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щипцов ортодонтических и зажимов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Негатоскоп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стоматологическая 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[</w:t>
            </w:r>
            <w:bookmarkStart w:id="32" w:name="_ftnref33"/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"http://www.e-stomatology.ru/director/prikaz/prikaz_422n_14jun2019.php" \l "_ftn33" </w:instrTex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4A50EC">
              <w:rPr>
                <w:rFonts w:ascii="Arial" w:eastAsia="Times New Roman" w:hAnsi="Arial" w:cs="Arial"/>
                <w:color w:val="702020"/>
                <w:sz w:val="21"/>
                <w:szCs w:val="21"/>
                <w:lang w:eastAsia="ru-RU"/>
              </w:rPr>
              <w:t>33</w:t>
            </w: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bookmarkEnd w:id="32"/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Стандарт оснащения кабинета зубного техника детского отделения челюстно-лицевой хирургии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9"/>
        <w:gridCol w:w="7252"/>
        <w:gridCol w:w="1734"/>
      </w:tblGrid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Pr="004A50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зубного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Аппарат для горячей полимеризации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Горелка с подводом газа или спиртовка, электрошпатель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Комплект оборудования и изделий для выполнения работ: гипсовочных, моделировочных, штамповочнопрессовочных, полимеризационных, паяльносварочных, отделочно-полировочных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Комплект оборудования и изделий для работы с несъемной техникой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Комплект оборудования и изделий для работы со съемной техникой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Компрессор для полимеризатора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Наконечник для шлейф-машины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Формирователи цоколей контрольных моделей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</w:t>
            </w:r>
          </w:p>
        </w:tc>
      </w:tr>
      <w:tr w:rsidR="004A50EC" w:rsidRPr="004A50EC" w:rsidTr="004A5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Электрическая шлейф-машина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EC" w:rsidRPr="004A50EC" w:rsidRDefault="004A50EC" w:rsidP="004A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0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3" w:name="_ftn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"_ftnref1"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В случае возложения на фельдшера функций лечащего врача в соответствии с приказом Министерства здравоохранения и социального развития РФ от 23 марта 2012 г. №252н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РФ 28 апреля 2012 г., регистрационный №23971), с изменениями, внесенными приказом Министерства здравоохранения РФ от 31 октября 2017 г. № 882н (зарегистрирован Министерством юстиции РФ 9 января 2018 г., регистрационный № 49561).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4" w:name="_ftn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"_ftnref2"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4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2 декабря 2014 г. № 796н «Об утверждении Положения об организации оказания специализированной, в том числе высокотехнологичной, медицинской помощи» (зарегистрирован Министерством юстиции РФ 2 февраля 2015 г., регистрационный № 35821, с изменениями, внесенными приказом Министерства здравоохранения РФ от 27 августа 2015 г. № 598н (зарегистрирован Министерством юстиции РФ 9 сентября 2015 г., регистрационный № 38847).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5" w:name="_ftn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"_ftnref3"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В соответствии с пунктом 1 части 5 статьи 80 Федерального закон от 21 ноября 2011 г. № 323-ФЗ «Об основах охраны здоровья граждан в РФ» (Собрание законодательства РФ, 2011, № 48, ст. 6724; 2013, № 48, ст. 6165; 2015, № 10, ст. 1403, 1425; № 29, ст. 4397; 2016, № 27, ст. 4219; 2018, № 53, ст. 8415; 2019, № 10, ст. 888) в рамках программы государственных гарантий бесплатного оказания медицинской помощи устанавливается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6" w:name="_ftn4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"_ftnref4"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4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29 декабря 2014 г. № 930н «Об утверждении Порядка организации оказания высокотехнологичной медицинской помощи с применением специализированной информационной системы» (зарегистрирован Министерством юстиции РФ 31 декабря 2014 г., регистрационный № 35499, с изменениями, внесенными приказами Министерства здравоохранения РФ от 29 мая 2015 г. № 280н (зарегистрирован Министерством юстиции РФ 23 июня 2015 г., регистрационный №37770) и от 27 августа 2015 г. № 598н (зарегистрирован Министерством юстиции РФ 9 сентября 2015 г., регистрационный № 38847).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7" w:name="_ftn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"_ftnref5"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5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20 июня 2013 г. № 388н «Об утверждении Порядка оказания скорой, в том числе скорой специализированной, медицинской помощи» (зарегистрирован Министерством юстиции РФ 16 августа 2013 г., регистрационный №29422, с изменениями, внесенными приказами Министерства здравоохранения РФ от 22 января 2016 г. № ЗЗн (зарегистрирован Министерством юстиции РФ 9 марта 2016 г., регистрационный №41353), от 5 мая 2016 г. №283н (зарегистрирован Министерством юстиции РФ 26 мая 2016 г., регистрационный №42283) и от 19 апреля 2019 г. № 236н (зарегистрирован Министерством юстиции РФ 23 мая 2019 г., регистрационный № 54706).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[6] Приказ Министерства здравоохранения РФ от 15 ноября 2012 г. № 915н «Об утверждении Порядка оказания медицинской помощи населению по профилю «онкология» (зарегистрирован Министерством юстиции РФ 17 апреля 2013 г., регистрационный № 28163), с изменениями, внесенными приказами Министерства здравоохранения РФ от 23 августа 2016 г. №624н (зарегистрирован Министерством юстиции РФ 7 сентября 2016 г., регистрационный №43597), от 4 июля 2017 г. № 379н (зарегистрирован Министерством юстиции РФ 24 июля 2017 г., регистрационный № 47503) и от 5 февраля 2019 г. № 48н (зарегистрирован Министерством юстиции РФ 27 февраля 2019 г., регистрационный № 53908).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[7] Приказ Министерства здравоохранения РФ от 31 октября 2012 г. № 560н «Об утверждении Порядка оказания медицинской помощи по профилю «детская онкология» (зарегистрирован Министерством юстиции РФ 22 марта 2013 г., регистрационный №27833, с изменениями, внесенными приказами Министерства здравоохранения РФ от 2 сентября 2013 г. № 608н (зарегистрирован Министерством юстиции РФ 10 октября 2013 г., регистрационный № 30142) и от 4 июля 2017 г. № 380н (зарегистрирован Министерством юстиции РФ 26 июля 2017 г., регистрационный №47531).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[8] Приказ Министерства здравоохранения РФ от 7 октября 2015 г. № 700н «О Номенклатуре специальностей специалистов, имеющих высшее медицинское и фармацевтическое образование» (зарегистрирован Министерством юстиции РФ 12 ноября 2015 г., регистрационный №39696), с изменениями, внесенными приказом Министерства здравоохранения РФ от 11 октября 2016 г. №771н (зарегистрирован Министерством юстиции РФ 26 декабря 2016 г., регистрационный № 44926).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[9] Приказ Министерства здравоохранения РФ от 30 ноября 2017 г. № 965н «Об утверждении порядка организации и оказания медицинской помощи с применением телемедицинских технологий» (зарегистрирован Министерством юстиции РФ 9 января 2018 г., регистрационный № 49577).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8" w:name="_ftn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"_ftnref6"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6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РФ 23 октября 2015 г., регистрационный № 39438), с изменениями, внесенными приказом Министерства здравоохранения РФ от 15 июня 2017 г. № 328н (зарегистрирован Министерством юстиции РФ 3 июля 2017 г., регистрационный № 47273).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9" w:name="_ftn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"_ftnref7"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7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9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Распоряжение Правительства РФ от 21 августа 2006 г. № 1156-р (Собрание законодательства РФ, 2006, №35, ст. 3774; №49, ст. 5267; №52, ст. 5614; 2008, № 11, ст. 1060; 2009, №14, ст. 1727; 2010, №3, ст. 336; № 18, ст. 2271; 2011, № 16, ст. 2303; №21, ст. 3004; №47, ст. 6699; 2012, № 19, ст. 2410; 2013, №32, ст. 4312; 2014, № 9, ст. 912; № 16, ст. 1914; № 50, ст. 7159; 2015, №21, ст. 3133; № 22, ст. 3291; №42, ст. 5793; 2016, № 52, ст. 7668; 2017, № 18, ст. 2813; 2018, № 23, ст. 3294; 2019, № 1, ст. 70; № 6, ст. 576).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0" w:name="_ftn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"_ftnref8"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8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Пункт 11 части 1 статьи 79 Федерального закона от 21 ноября 2011 г. № 323-ФЗ «Об основах охраны здоровья граждан в РФ» (Собрание законодательства РФ, 2011, №48, ст. 6724; 2013, № 48, ст. 6165; 2014, № 30, ст. 4257) (далее - Федеральный закон от 21 ноября 2011 г. № 323-ФЗ).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1" w:name="_ftn9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"_ftnref9"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9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Часть 1 статьи 91 Федерального закона от 21 ноября 2011 г. № 323-ФЗ (Собрание законодательства РФ, 2011, № 48, ст. 6724).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2" w:name="_ftn1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"_ftnref10"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10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9 января 2018 г.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 (зарегистрирован Министерством юстиции РФ 12 марта 2018 г., регистрационный № 50291).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3" w:name="_ftn1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"_ftnref11"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11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РФ 23 октября 2015 г., регистрационный № 39438), с изменениями, внесенными приказом Министерства здравоохранения РФ от 15 июня 2017 г. № 328н (зарегистрирован Министерством юстиции РФ 3 июля 2017 г., регистрационный № 47273).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4" w:name="_ftn1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"_ftnref12"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12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4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Распоряжение Правительства РФ от 21 августа 2006 г. № 1156-р (Собрание законодательства РФ, 2006, №35, ст. 3774; №49, ст. 5267; №52, ст. 5614; 2008, №11, ст. 1060; 2009, №14, ст. 1727; 2010, № 3, ст. 336; № 18, ст. 2271; 2011, № 16, ст. 2303; № 21, ст. 3004; № 47, ст. 6699; 2012, № 19, ст. 2410; 2013, № 32, ст. 4312; 2014, № 9, ст. 912; № 16, ст. 1914; № 50, ст. 7159; 2015, №21, ст. 3133; № 22, ст. 3291; № 42, ст. 5793; 2016, № 52, ст. 7668; 2017, № 18, ст. 2813; 2018, № 23, ст. 3294; 2019, № 1, ст. 70; № 6, ст. 576).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[</w:t>
      </w:r>
      <w:bookmarkStart w:id="45" w:name="_ftn1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"_ftnref13"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13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Пункт 11 части 1 статьи 79 Федерального закона от 21 ноября 2011 г. № 323-ФЗ «Об основах охраны здоровья граждан в РФ» (Собрание законодательства РФ, 2011, №48, ст. 6724; 2013, № 48, ст. 6165; 2014, № 30, ст. 4257) (далее - Федеральный закон от 21 ноября 2011 г. № 323-ФЗ).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6" w:name="_ftn14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"_ftnref14"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14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Часть 1 статьи 91 Федерального закона от 21 ноября 2011 г. № 323-ФЗ (Собрание законодательства РФ, 2011, № 48, ст. 6724).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7" w:name="_ftn1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"_ftnref15"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15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9 января 2018 г.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 (зарегистрирован Министерством юстиции РФ 12 марта 2018 г., регистрационный № 50291).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8" w:name="_ftn1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"_ftnref16"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16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15 ноября 2012 г. № 919н «Об утверждении Порядка оказания медицинской помощи взрослому населению по профилю «анестезиология и реаниматология» (зарегистрирован Министерством юстиции РФ 29 декабря 2012 г., регистрационный № 26512), с изменениями, внесенными приказом Министерства здравоохранения РФ от 14 сентября 2018 г. № 625н (зарегистрирован Министерством юстиции РФ 31 октября 2018 г., регистрационный №52591).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9" w:name="_ftn1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"_ftnref17"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17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9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РФ 23 октября 2015 г., регистрационный № 39438), с изменениями, внесенными приказом Министерства здравоохранения РФ от 15 июня 2017 г. № 328н (зарегистрирован Министерством юстиции РФ 3 июля 2017 г., регистрационный № 47273).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0" w:name="_ftn1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"_ftnref18"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18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и социального развития РФ от 23 июля 2010 г. № 541 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РФ 25 августа 2010 г., регистрационный № 18247), с изменениями, внесенными приказом Министерства труда и социальной защиты населения РФ от 9 апреля 2018 г. № 214н (зарегистрирован Министерством юстиции РФ 19 июня 2018 г., регистрационный № 51386).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1" w:name="_ftn19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"_ftnref19"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19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Распоряжение Правительства РФ от 21 августа 2006 г. № 1156-р (Собрание законодательства РФ, 2006, №35, ст. 3774; №49, ст. 5267; №52, ст. 5614; 2008, №11, ст. 1060; 2009, №14, ст. 1727; 2010, №3, ст. 336; № 18, ст. 2271; 2011, № 16, ст. 2303; №21, ст. 3004; №47, ст. 6699; 2012, № 19, ст. 2410; 2013, №32, ст. 4312; 2014, № 9, ст. 912; № 16, ст. 1914; № 50, ст. 7159; 2015, №21, ст. 3133; № 22, ст. 3291; № 42, ст. 5793; 2016, № 52, ст. 7668; 2017, № 18, ст. 2813; 2018, № 23, ст. 3294; 2019, № 1, ст. 70; № 6, ст. 576).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2" w:name="_ftn2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"_ftnref20"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20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 отсутствии специалистов по профилю «стоматология» в структуре медицинской организации, в составе которой создано отделение челюстно-лицевой хирургии, для оказания медицинской помощи по профилю «стоматология» в рамках предоперационной подготовки пациента, а также при наличии у пациента сопутствующих стоматологических заболеваний.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3" w:name="_ftn2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"_ftnref21"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21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30 октября 2017 г. № 965н «Об утверждении порядка организации оказания медицинской помощи с применением телемедицинских технологий» (зарегистрирован Министерством юстиции РФ 9 января 2018 г., регистрационный № 49577).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4" w:name="_ftn2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"_ftnref22"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22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4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Пункт 11 части 1 статьи 79 Федерального закона от 21 ноября 2011 г. №323-Ф3 «Об основах охраны здоровья граждан в РФ» (Собрание законодательства РФ, 2011, №48, ст. 6724; 2013, №48, ст. 6165; 2014, №30, ст. 4257; 2017, №50, ст. 7563; 2018, №53, ст. 8415) (далее - Федеральный закон от 21 ноября 2011 г. № 323-ФЗ).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5" w:name="_ftn2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"_ftnref23"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23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Часть 1 статьи 91 Федерального закона от 21 ноября 2011 г. № 323-ФЗ.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6" w:name="_ftn24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"_ftnref24"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24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Приказ Министерства здравоохранения РФ от 9 января 2018 г.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медико-санитарной помощи, скорой медицинской помощи, специализированной медицинской помощи и паллиативной медицинской помощи» (зарегистрирован Министерством юстиции РФ 12 марта 2018 г., регистрационный № 50291).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7" w:name="_ftn2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"_ftnref25"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25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12 ноября 2012 г. № 909н «Об утверждении Порядка оказания медицинской помощи детям по профилю «анестезиология и реаниматология» (зарегистрирован Министерством юстиции РФ 29 декабря 2012 г., регистрационный № 26514), с изменениями, внесенными приказом Министерства здравоохранения РФ от 9 июля 2013 г. № 434н (зарегистрирован Министерством юстиции РФ 2 августа 2013 г., регистрационный № 29236).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8" w:name="_ftn2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"_ftnref26"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26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РФ 23 октября 2015 г., регистрационный № 39438), с изменениями, внесенными приказом Министерства здравоохранения РФ от 15 июня 2017 г. № 328н (зарегистрирован Министерством юстиции РФ 3 июля 2017 г., регистрационный № 47273).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9" w:name="_ftn27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"_ftnref27"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27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9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и социального развития РФ от 23 июля 2010 г. № 541 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РФ 25 августа 2010 г., регистрационный № 18247), с изменениями, внесенными приказом Министерства труда и социальной защиты населения РФ от 9 апреля 2018 г. № 214н (зарегистрирован Министерством юстиции РФ 19 июня 2018 г., регистрационный № 51386).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0" w:name="_ftn28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"_ftnref28"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28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Распоряжение Правительства РФ от 21 августа 2006 г. № 1156-р (Собрание законодательства РФ, 2006, №35, ст. 3774; №49, ст. 5267; №52, ст. 5614; 2008, №11, ст. 1060; 2009, №14, ст. 1727; 2010, № 3, ст. 336; № 18, ст. 2271; 2011, № 16, ст. 2303; №21, ст. 3004; №47, ст. 6699; 2012, № 19, с</w:t>
      </w:r>
      <w:bookmarkStart w:id="61" w:name="_GoBack"/>
      <w:bookmarkEnd w:id="6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 2410; 2013, №32, ст. 4312; 2014, № 9, ст. 912; № 16, ст. 1914; № 50, ст. 7159; 2015, №21, ст. 3133; № 22, ст. 3291; № 42, ст. 5793; 2016, №52, ст. 7668; 2017, № 18, ст. 2813; 2018, № 23, ст. 3294; 2019, № 1, ст. 70; №6, ст. 576).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2" w:name="_ftn29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"_ftnref29"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29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 отсутствии специалистов по профилю «детская стоматология» в структуре медицинской организации, в составе которой создано отделение челюстно-лицевой хирургии, для оказания медицинской помощи по профилю «стоматология», в рамках предоперационной подготовки пациента, а также при наличии у пациента сопутствующих стоматологических заболеваний.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3" w:name="_ftn30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"_ftnref30"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30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 отсутствии медицинских работников со средним медицинским образованием по специальности «стоматология ортопедическая» в структуре медицинской организации, в составе которой создано отделение челюстно-лицевой хирургии, для предоперационной подготовки пациента к аппаратному ортодонто-хирургическому лечению при врождённых и приобретённых дефектах и деформациях лицевого отдела головы и челюстей.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4" w:name="_ftn31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"_ftnref31"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31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4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 отсутствии специалистов по профилю «ортодонтия» в структуре медицинской организации, в составе которой создано отделение челюстно-лицевой хирургии, для оказания медицинской помощи по профилю «ортодонтия» в рамках предоперационной подготовки пациента к аппаратному ортодонто-хирургическому лечению при врождённых и приобретённых дефектах и деформациях лицевого отдела головы и челюстей.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5" w:name="_ftn32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"_ftnref32"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32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5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30 октября 2017 г. № 965н «Об утверждении порядка организации оказания медицинской помощи с применением телемедицинских технологий» (зарегистрирован Министерством юстиции РФ 9 января 2018 г., регистрационный № 49577).</w:t>
      </w:r>
    </w:p>
    <w:p w:rsidR="004A50EC" w:rsidRPr="004A50EC" w:rsidRDefault="004A50EC" w:rsidP="004A50E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6" w:name="_ftn33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"http://www.e-stomatology.ru/director/prikaz/prikaz_422n_14jun2019.php" \l "_ftnref33" </w:instrTex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50EC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33</w:t>
      </w:r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6"/>
      <w:r w:rsidRPr="004A5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9 января 2018 г.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 (зарегистрирован Министерством юстиции РФ 12 марта 2018 г., регистрационный № 50291).</w:t>
      </w:r>
    </w:p>
    <w:p w:rsidR="004375E3" w:rsidRDefault="004375E3"/>
    <w:sectPr w:rsidR="0043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0C6"/>
    <w:multiLevelType w:val="multilevel"/>
    <w:tmpl w:val="3B1C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672"/>
    <w:multiLevelType w:val="multilevel"/>
    <w:tmpl w:val="BFDC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F1B27"/>
    <w:multiLevelType w:val="multilevel"/>
    <w:tmpl w:val="A90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4231B"/>
    <w:multiLevelType w:val="multilevel"/>
    <w:tmpl w:val="048C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47953"/>
    <w:multiLevelType w:val="multilevel"/>
    <w:tmpl w:val="59B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A4809"/>
    <w:multiLevelType w:val="multilevel"/>
    <w:tmpl w:val="996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C57A9"/>
    <w:multiLevelType w:val="multilevel"/>
    <w:tmpl w:val="617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52003"/>
    <w:multiLevelType w:val="multilevel"/>
    <w:tmpl w:val="758E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77F7A"/>
    <w:multiLevelType w:val="multilevel"/>
    <w:tmpl w:val="93D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64398"/>
    <w:multiLevelType w:val="multilevel"/>
    <w:tmpl w:val="B6E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B0058"/>
    <w:multiLevelType w:val="multilevel"/>
    <w:tmpl w:val="966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8687A"/>
    <w:multiLevelType w:val="multilevel"/>
    <w:tmpl w:val="AD46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60D1E"/>
    <w:multiLevelType w:val="multilevel"/>
    <w:tmpl w:val="E880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F078A"/>
    <w:multiLevelType w:val="multilevel"/>
    <w:tmpl w:val="E4CC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044974"/>
    <w:multiLevelType w:val="multilevel"/>
    <w:tmpl w:val="5BB0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3769A"/>
    <w:multiLevelType w:val="multilevel"/>
    <w:tmpl w:val="7852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7794B"/>
    <w:multiLevelType w:val="multilevel"/>
    <w:tmpl w:val="2902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5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EC"/>
    <w:rsid w:val="004375E3"/>
    <w:rsid w:val="004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0EC"/>
    <w:rPr>
      <w:b/>
      <w:bCs/>
    </w:rPr>
  </w:style>
  <w:style w:type="character" w:styleId="a5">
    <w:name w:val="Emphasis"/>
    <w:basedOn w:val="a0"/>
    <w:uiPriority w:val="20"/>
    <w:qFormat/>
    <w:rsid w:val="004A50EC"/>
    <w:rPr>
      <w:i/>
      <w:iCs/>
    </w:rPr>
  </w:style>
  <w:style w:type="character" w:styleId="a6">
    <w:name w:val="Hyperlink"/>
    <w:basedOn w:val="a0"/>
    <w:uiPriority w:val="99"/>
    <w:semiHidden/>
    <w:unhideWhenUsed/>
    <w:rsid w:val="004A50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50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0EC"/>
    <w:rPr>
      <w:b/>
      <w:bCs/>
    </w:rPr>
  </w:style>
  <w:style w:type="character" w:styleId="a5">
    <w:name w:val="Emphasis"/>
    <w:basedOn w:val="a0"/>
    <w:uiPriority w:val="20"/>
    <w:qFormat/>
    <w:rsid w:val="004A50EC"/>
    <w:rPr>
      <w:i/>
      <w:iCs/>
    </w:rPr>
  </w:style>
  <w:style w:type="character" w:styleId="a6">
    <w:name w:val="Hyperlink"/>
    <w:basedOn w:val="a0"/>
    <w:uiPriority w:val="99"/>
    <w:semiHidden/>
    <w:unhideWhenUsed/>
    <w:rsid w:val="004A50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50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10701</Words>
  <Characters>60996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2019-09-12T05:56:00Z</dcterms:created>
  <dcterms:modified xsi:type="dcterms:W3CDTF">2019-09-12T05:56:00Z</dcterms:modified>
</cp:coreProperties>
</file>